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A4F2C" w14:textId="77777777" w:rsidR="005B0C97" w:rsidRDefault="005B0C97" w:rsidP="005B0C97">
      <w:pPr>
        <w:spacing w:before="120" w:after="120" w:line="300" w:lineRule="auto"/>
        <w:jc w:val="center"/>
      </w:pPr>
      <w:r>
        <w:rPr>
          <w:noProof/>
        </w:rPr>
        <w:drawing>
          <wp:inline distT="0" distB="0" distL="0" distR="0" wp14:anchorId="367D8951" wp14:editId="0909AEA3">
            <wp:extent cx="2377440" cy="1469390"/>
            <wp:effectExtent l="0" t="0" r="3810" b="0"/>
            <wp:docPr id="1" name="Picture 1" descr="Logo, company name&#10;&#10;Description automatically generated">
              <a:extLst xmlns:a="http://schemas.openxmlformats.org/drawingml/2006/main">
                <a:ext uri="{FF2B5EF4-FFF2-40B4-BE49-F238E27FC236}">
                  <a16:creationId xmlns:a16="http://schemas.microsoft.com/office/drawing/2014/main" id="{FB500D7B-1C08-48E9-BFAA-8CC186CE14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77440" cy="1469390"/>
                    </a:xfrm>
                    <a:prstGeom prst="rect">
                      <a:avLst/>
                    </a:prstGeom>
                    <a:noFill/>
                  </pic:spPr>
                </pic:pic>
              </a:graphicData>
            </a:graphic>
          </wp:inline>
        </w:drawing>
      </w:r>
    </w:p>
    <w:p w14:paraId="43DC1B9B" w14:textId="77777777" w:rsidR="005B0C97" w:rsidRPr="00C926B5" w:rsidRDefault="005B0C97" w:rsidP="005B0C97">
      <w:pPr>
        <w:spacing w:line="259" w:lineRule="auto"/>
        <w:rPr>
          <w:rFonts w:ascii="Arial" w:hAnsi="Arial" w:cs="Arial"/>
          <w:b/>
          <w:bCs/>
          <w:sz w:val="32"/>
          <w:szCs w:val="32"/>
        </w:rPr>
      </w:pPr>
    </w:p>
    <w:p w14:paraId="6E1BF43B" w14:textId="28D814CF" w:rsidR="005B0C97" w:rsidRPr="00C926B5" w:rsidRDefault="005B0C97" w:rsidP="005B0C97">
      <w:pPr>
        <w:spacing w:line="259" w:lineRule="auto"/>
        <w:jc w:val="center"/>
        <w:rPr>
          <w:rFonts w:ascii="Arial" w:hAnsi="Arial" w:cs="Arial"/>
          <w:b/>
          <w:bCs/>
          <w:sz w:val="32"/>
          <w:szCs w:val="32"/>
        </w:rPr>
      </w:pPr>
      <w:r>
        <w:rPr>
          <w:rFonts w:ascii="Arial" w:hAnsi="Arial" w:cs="Arial"/>
          <w:b/>
          <w:bCs/>
          <w:sz w:val="32"/>
          <w:szCs w:val="32"/>
        </w:rPr>
        <w:t>Extraordinary</w:t>
      </w:r>
      <w:r w:rsidRPr="00C926B5">
        <w:rPr>
          <w:rFonts w:ascii="Arial" w:hAnsi="Arial" w:cs="Arial"/>
          <w:b/>
          <w:bCs/>
          <w:sz w:val="32"/>
          <w:szCs w:val="32"/>
        </w:rPr>
        <w:t xml:space="preserve"> General Meeting</w:t>
      </w:r>
      <w:r>
        <w:rPr>
          <w:rFonts w:ascii="Arial" w:hAnsi="Arial" w:cs="Arial"/>
          <w:b/>
          <w:bCs/>
          <w:sz w:val="32"/>
          <w:szCs w:val="32"/>
        </w:rPr>
        <w:t xml:space="preserve"> </w:t>
      </w:r>
      <w:r w:rsidR="006F7DE2">
        <w:rPr>
          <w:rFonts w:ascii="Arial" w:hAnsi="Arial" w:cs="Arial"/>
          <w:b/>
          <w:bCs/>
          <w:sz w:val="32"/>
          <w:szCs w:val="32"/>
        </w:rPr>
        <w:t xml:space="preserve">2 </w:t>
      </w:r>
      <w:r>
        <w:rPr>
          <w:rFonts w:ascii="Arial" w:hAnsi="Arial" w:cs="Arial"/>
          <w:b/>
          <w:bCs/>
          <w:sz w:val="32"/>
          <w:szCs w:val="32"/>
        </w:rPr>
        <w:t>October</w:t>
      </w:r>
      <w:r w:rsidRPr="00C926B5">
        <w:rPr>
          <w:rFonts w:ascii="Arial" w:hAnsi="Arial" w:cs="Arial"/>
          <w:b/>
          <w:bCs/>
          <w:sz w:val="32"/>
          <w:szCs w:val="32"/>
        </w:rPr>
        <w:t xml:space="preserve"> 202</w:t>
      </w:r>
      <w:r>
        <w:rPr>
          <w:rFonts w:ascii="Arial" w:hAnsi="Arial" w:cs="Arial"/>
          <w:b/>
          <w:bCs/>
          <w:sz w:val="32"/>
          <w:szCs w:val="32"/>
        </w:rPr>
        <w:t>6</w:t>
      </w:r>
    </w:p>
    <w:p w14:paraId="41755CFE" w14:textId="77777777" w:rsidR="005B0C97" w:rsidRPr="00C926B5" w:rsidRDefault="005B0C97" w:rsidP="005B0C97">
      <w:pPr>
        <w:spacing w:line="259" w:lineRule="auto"/>
        <w:rPr>
          <w:rFonts w:ascii="Arial" w:hAnsi="Arial" w:cs="Arial"/>
          <w:b/>
          <w:bCs/>
          <w:sz w:val="32"/>
          <w:szCs w:val="32"/>
        </w:rPr>
      </w:pPr>
    </w:p>
    <w:p w14:paraId="4E7D42EE" w14:textId="77777777" w:rsidR="005B0C97" w:rsidRDefault="005B0C97" w:rsidP="005B0C97">
      <w:pPr>
        <w:spacing w:line="259" w:lineRule="auto"/>
        <w:jc w:val="center"/>
        <w:rPr>
          <w:rFonts w:ascii="Arial" w:hAnsi="Arial" w:cs="Arial"/>
          <w:b/>
          <w:bCs/>
          <w:sz w:val="32"/>
          <w:szCs w:val="32"/>
        </w:rPr>
      </w:pPr>
      <w:r w:rsidRPr="00C926B5">
        <w:rPr>
          <w:rFonts w:ascii="Arial" w:hAnsi="Arial" w:cs="Arial"/>
          <w:b/>
          <w:bCs/>
          <w:sz w:val="32"/>
          <w:szCs w:val="32"/>
        </w:rPr>
        <w:t>Amendments to the Articles of Association</w:t>
      </w:r>
      <w:r>
        <w:rPr>
          <w:rFonts w:ascii="Arial" w:hAnsi="Arial" w:cs="Arial"/>
          <w:b/>
          <w:bCs/>
          <w:sz w:val="32"/>
          <w:szCs w:val="32"/>
        </w:rPr>
        <w:t xml:space="preserve"> </w:t>
      </w:r>
    </w:p>
    <w:p w14:paraId="52157E47" w14:textId="77777777" w:rsidR="005B0C97" w:rsidRDefault="005B0C97"/>
    <w:p w14:paraId="51F344EC" w14:textId="4FF97AFA" w:rsidR="00795FB7" w:rsidRDefault="0061260B">
      <w:r>
        <w:t>The PE</w:t>
      </w:r>
      <w:r w:rsidR="00C737F1">
        <w:t>C</w:t>
      </w:r>
      <w:r>
        <w:t xml:space="preserve"> has be</w:t>
      </w:r>
      <w:r w:rsidR="00E21D60">
        <w:t>e</w:t>
      </w:r>
      <w:r>
        <w:t xml:space="preserve">n reviewing the BDA’s governance structure since the beginning of </w:t>
      </w:r>
      <w:r w:rsidR="00002E50">
        <w:t>2026,</w:t>
      </w:r>
      <w:r w:rsidR="00C737F1">
        <w:t xml:space="preserve"> and </w:t>
      </w:r>
      <w:r w:rsidR="00781D97">
        <w:t xml:space="preserve">the </w:t>
      </w:r>
      <w:r w:rsidR="00C737F1">
        <w:t>BDA website</w:t>
      </w:r>
      <w:r w:rsidR="00781D97">
        <w:t xml:space="preserve"> has a synopsis </w:t>
      </w:r>
      <w:r w:rsidR="00C737F1">
        <w:t xml:space="preserve">of the discussions and </w:t>
      </w:r>
      <w:r w:rsidR="001608D9">
        <w:t>the proposal</w:t>
      </w:r>
      <w:r w:rsidR="00E95A1C">
        <w:t xml:space="preserve"> that the PEC believes </w:t>
      </w:r>
      <w:r w:rsidR="00613976">
        <w:t xml:space="preserve">is </w:t>
      </w:r>
      <w:r w:rsidR="00531397">
        <w:t>an appropriate structure to provide the necessary governance</w:t>
      </w:r>
      <w:r w:rsidR="001608D9">
        <w:t xml:space="preserve"> </w:t>
      </w:r>
      <w:hyperlink r:id="rId6" w:history="1">
        <w:r w:rsidR="00FF531F" w:rsidRPr="00C04F43">
          <w:rPr>
            <w:rStyle w:val="Hyperlink"/>
          </w:rPr>
          <w:t>https://www.bda.org/about-us/our-structure/the-board-pec-and-leadership/changing-the-board-structure/</w:t>
        </w:r>
      </w:hyperlink>
      <w:r w:rsidR="00C10D77">
        <w:t>.</w:t>
      </w:r>
    </w:p>
    <w:p w14:paraId="146352A9" w14:textId="147ED8D4" w:rsidR="00132592" w:rsidRDefault="0AD8D386">
      <w:r>
        <w:t>Subject to ratification at next year's Annual General Meeting, t</w:t>
      </w:r>
      <w:r w:rsidR="137AE33F">
        <w:t>he</w:t>
      </w:r>
      <w:r w:rsidR="00A52AF7">
        <w:t xml:space="preserve"> changes </w:t>
      </w:r>
      <w:r w:rsidR="2633A4C7">
        <w:t xml:space="preserve">would </w:t>
      </w:r>
      <w:r w:rsidR="00A52AF7">
        <w:t xml:space="preserve">be introduced </w:t>
      </w:r>
      <w:r w:rsidR="00210FD7">
        <w:t>at the end of 2027</w:t>
      </w:r>
      <w:r w:rsidR="001568FB">
        <w:t xml:space="preserve">. </w:t>
      </w:r>
    </w:p>
    <w:p w14:paraId="5AAC154F" w14:textId="12EB22B1" w:rsidR="00132592" w:rsidRDefault="2DC89BFC">
      <w:r>
        <w:t>In the meantime, t</w:t>
      </w:r>
      <w:r w:rsidR="001608D9">
        <w:t xml:space="preserve">he </w:t>
      </w:r>
      <w:r w:rsidR="006E0E53">
        <w:t xml:space="preserve">PEC’s view </w:t>
      </w:r>
      <w:r w:rsidR="005E79D9">
        <w:t xml:space="preserve">is that holding elections for the five seats that are scheduled to be elected over the autumn of 2026 would be unnecessary </w:t>
      </w:r>
      <w:r w:rsidR="0F8B5A48">
        <w:t xml:space="preserve">and unhelpful </w:t>
      </w:r>
      <w:r w:rsidR="005E79D9">
        <w:t xml:space="preserve">as they would provide the </w:t>
      </w:r>
      <w:r w:rsidR="00695DF9">
        <w:t xml:space="preserve">successful candidates with </w:t>
      </w:r>
      <w:r w:rsidR="0094280D">
        <w:t>only one year in post</w:t>
      </w:r>
      <w:r w:rsidR="00132592">
        <w:t>, hence the EGM being asked to agree to the suspension of this election round.</w:t>
      </w:r>
      <w:r w:rsidR="0091783A">
        <w:t xml:space="preserve"> </w:t>
      </w:r>
    </w:p>
    <w:p w14:paraId="624949EC" w14:textId="71664008" w:rsidR="00132592" w:rsidRDefault="005A3D94">
      <w:r>
        <w:t xml:space="preserve">To ensure that supplementary elections are not required should a candidate demit office </w:t>
      </w:r>
      <w:r w:rsidR="0F647CFD">
        <w:t xml:space="preserve">during the next year, </w:t>
      </w:r>
      <w:r>
        <w:t xml:space="preserve">the EGM is also asked to support an amendment to </w:t>
      </w:r>
      <w:r w:rsidR="00451DF1">
        <w:t>the requirements regarding ‘replacement’ ballots.</w:t>
      </w:r>
    </w:p>
    <w:p w14:paraId="68A581FF" w14:textId="042BB2A0" w:rsidR="00B3551D" w:rsidRDefault="005202FF">
      <w:r>
        <w:t xml:space="preserve">Election cycles will be </w:t>
      </w:r>
      <w:r w:rsidR="004A71B9">
        <w:t xml:space="preserve">reintroduced in the </w:t>
      </w:r>
      <w:r w:rsidR="00B3551D">
        <w:t xml:space="preserve">provisions brought before </w:t>
      </w:r>
      <w:r w:rsidR="127B1E85">
        <w:t xml:space="preserve">next year's Annual </w:t>
      </w:r>
      <w:r w:rsidR="00B3551D">
        <w:t xml:space="preserve">General </w:t>
      </w:r>
      <w:r w:rsidR="4693F894">
        <w:t>M</w:t>
      </w:r>
      <w:r w:rsidR="00B3551D">
        <w:t>eeting.</w:t>
      </w:r>
    </w:p>
    <w:p w14:paraId="0052899E" w14:textId="5961F255" w:rsidR="001644EF" w:rsidRDefault="00086CD3" w:rsidP="00BC754E">
      <w:r>
        <w:t>The Art</w:t>
      </w:r>
      <w:r w:rsidR="00D63B82">
        <w:t>icles changes</w:t>
      </w:r>
      <w:r w:rsidR="00AD3F80">
        <w:t xml:space="preserve"> (in red)</w:t>
      </w:r>
      <w:r w:rsidR="00D63B82">
        <w:t xml:space="preserve"> </w:t>
      </w:r>
      <w:r w:rsidR="00C10D77">
        <w:t>the EGM is asked to support are;</w:t>
      </w:r>
    </w:p>
    <w:p w14:paraId="501987BA" w14:textId="77777777" w:rsidR="00BC754E" w:rsidRPr="00133E4F" w:rsidRDefault="00BC754E" w:rsidP="00BC754E">
      <w:pPr>
        <w:tabs>
          <w:tab w:val="left" w:pos="720"/>
        </w:tabs>
        <w:spacing w:before="120" w:after="120" w:line="300" w:lineRule="auto"/>
        <w:rPr>
          <w:i/>
          <w:iCs/>
        </w:rPr>
      </w:pPr>
      <w:r>
        <w:rPr>
          <w:i/>
          <w:iCs/>
        </w:rPr>
        <w:t>E 6</w:t>
      </w:r>
      <w:r w:rsidRPr="00133E4F">
        <w:rPr>
          <w:i/>
          <w:iCs/>
        </w:rPr>
        <w:t xml:space="preserve">. </w:t>
      </w:r>
      <w:r w:rsidRPr="00133E4F">
        <w:rPr>
          <w:i/>
          <w:iCs/>
        </w:rPr>
        <w:tab/>
        <w:t xml:space="preserve">Elections to the Principal Executive Committee shall be conducted each year, to accommodate non concurrent three year terms of office amongst its members, with five members standing down at each election; such number must include three members elected from the regions in England, one elected from another country of the United Kingdom, and one elected on a United Kingdom wide ballot.  Elections shall be </w:t>
      </w:r>
      <w:r w:rsidRPr="00133E4F">
        <w:rPr>
          <w:i/>
          <w:iCs/>
        </w:rPr>
        <w:lastRenderedPageBreak/>
        <w:t xml:space="preserve">completed no earlier than the beginning of October and no later than the end of December in each year. Each member of the Principal Executive Committee shall be elected for a three year term, and shall be entitled to stand for re-election at the end of their term. </w:t>
      </w:r>
    </w:p>
    <w:p w14:paraId="7E78B831" w14:textId="713D8598" w:rsidR="00BC754E" w:rsidRPr="00BC754E" w:rsidRDefault="00BC754E" w:rsidP="00BC754E">
      <w:pPr>
        <w:tabs>
          <w:tab w:val="left" w:pos="720"/>
        </w:tabs>
        <w:spacing w:before="120" w:after="120" w:line="300" w:lineRule="auto"/>
        <w:rPr>
          <w:i/>
          <w:iCs/>
          <w:color w:val="FF0000"/>
        </w:rPr>
      </w:pPr>
      <w:r w:rsidRPr="00BC754E">
        <w:rPr>
          <w:i/>
          <w:iCs/>
          <w:color w:val="FF0000"/>
        </w:rPr>
        <w:t xml:space="preserve">E 6 A </w:t>
      </w:r>
      <w:r w:rsidR="00A21CE0">
        <w:rPr>
          <w:i/>
          <w:iCs/>
          <w:color w:val="FF0000"/>
        </w:rPr>
        <w:tab/>
      </w:r>
      <w:r w:rsidRPr="00BC754E">
        <w:rPr>
          <w:i/>
          <w:iCs/>
          <w:color w:val="FF0000"/>
        </w:rPr>
        <w:t>The provisions of E6 will be suspended until October 2027.</w:t>
      </w:r>
    </w:p>
    <w:p w14:paraId="07C902A6" w14:textId="77777777" w:rsidR="00E34636" w:rsidRPr="00133E4F" w:rsidRDefault="00E34636" w:rsidP="00E34636">
      <w:pPr>
        <w:tabs>
          <w:tab w:val="left" w:pos="720"/>
        </w:tabs>
        <w:spacing w:before="120" w:after="120" w:line="300" w:lineRule="auto"/>
        <w:rPr>
          <w:i/>
          <w:iCs/>
        </w:rPr>
      </w:pPr>
      <w:r>
        <w:rPr>
          <w:i/>
          <w:iCs/>
        </w:rPr>
        <w:t>E 7</w:t>
      </w:r>
      <w:r w:rsidRPr="00133E4F">
        <w:rPr>
          <w:i/>
          <w:iCs/>
        </w:rPr>
        <w:t xml:space="preserve">. </w:t>
      </w:r>
      <w:r w:rsidRPr="00133E4F">
        <w:rPr>
          <w:i/>
          <w:iCs/>
        </w:rPr>
        <w:tab/>
        <w:t xml:space="preserve">If any member of the Principal Executive Committee shall die, resign, move their  primary postal address from the country or region in which they were elected or otherwise cease to be a member of the Principal Executive Committee before the expiration of their term of office, or if a vacancy remains following an election, then the Returning Officer shall organise an election for a replacement, or an election to fill the vacancy, unless the remainder of the said term of office on the date the replacement could reasonably assume office is 6 months or less from its expiration. </w:t>
      </w:r>
    </w:p>
    <w:p w14:paraId="68464239" w14:textId="77777777" w:rsidR="00762186" w:rsidRPr="00762186" w:rsidRDefault="00A21CE0" w:rsidP="00BC754E">
      <w:pPr>
        <w:rPr>
          <w:color w:val="FF0000"/>
        </w:rPr>
      </w:pPr>
      <w:r w:rsidRPr="00762186">
        <w:rPr>
          <w:color w:val="FF0000"/>
        </w:rPr>
        <w:t>E 7A.</w:t>
      </w:r>
      <w:r w:rsidRPr="00762186">
        <w:rPr>
          <w:color w:val="FF0000"/>
        </w:rPr>
        <w:tab/>
      </w:r>
      <w:r w:rsidR="00920BDB" w:rsidRPr="00762186">
        <w:rPr>
          <w:color w:val="FF0000"/>
        </w:rPr>
        <w:t xml:space="preserve">The provisions of </w:t>
      </w:r>
      <w:r w:rsidR="000C68AB" w:rsidRPr="00762186">
        <w:rPr>
          <w:color w:val="FF0000"/>
        </w:rPr>
        <w:t>E7 will be suspended until January 2028</w:t>
      </w:r>
      <w:r w:rsidR="009A70D9" w:rsidRPr="00762186">
        <w:rPr>
          <w:color w:val="FF0000"/>
        </w:rPr>
        <w:t xml:space="preserve">. </w:t>
      </w:r>
      <w:r w:rsidR="00777000" w:rsidRPr="00762186">
        <w:rPr>
          <w:color w:val="FF0000"/>
        </w:rPr>
        <w:t xml:space="preserve">Until then, to ensure </w:t>
      </w:r>
      <w:r w:rsidR="00E97B25" w:rsidRPr="00762186">
        <w:rPr>
          <w:color w:val="FF0000"/>
        </w:rPr>
        <w:t xml:space="preserve">a quorum is maintained </w:t>
      </w:r>
      <w:r w:rsidR="00777000" w:rsidRPr="00762186">
        <w:rPr>
          <w:color w:val="FF0000"/>
        </w:rPr>
        <w:t>t</w:t>
      </w:r>
      <w:r w:rsidR="009A70D9" w:rsidRPr="00762186">
        <w:rPr>
          <w:color w:val="FF0000"/>
        </w:rPr>
        <w:t xml:space="preserve">he Returning Officer shall </w:t>
      </w:r>
      <w:r w:rsidR="00F1394C" w:rsidRPr="00762186">
        <w:rPr>
          <w:color w:val="FF0000"/>
        </w:rPr>
        <w:t xml:space="preserve">organise </w:t>
      </w:r>
      <w:r w:rsidR="00D42CA2" w:rsidRPr="00762186">
        <w:rPr>
          <w:color w:val="FF0000"/>
        </w:rPr>
        <w:t xml:space="preserve">any necessary </w:t>
      </w:r>
      <w:r w:rsidR="00F1394C" w:rsidRPr="00762186">
        <w:rPr>
          <w:color w:val="FF0000"/>
        </w:rPr>
        <w:t>ad-hoc UK wide ballot</w:t>
      </w:r>
      <w:r w:rsidR="00D42CA2" w:rsidRPr="00762186">
        <w:rPr>
          <w:color w:val="FF0000"/>
        </w:rPr>
        <w:t xml:space="preserve">s to ensure that the </w:t>
      </w:r>
      <w:r w:rsidR="00762186" w:rsidRPr="00762186">
        <w:rPr>
          <w:color w:val="FF0000"/>
        </w:rPr>
        <w:t xml:space="preserve">number of </w:t>
      </w:r>
      <w:r w:rsidR="005C0E71" w:rsidRPr="00762186">
        <w:rPr>
          <w:color w:val="FF0000"/>
        </w:rPr>
        <w:t xml:space="preserve">Principal Executive Committee members </w:t>
      </w:r>
      <w:r w:rsidR="00762186" w:rsidRPr="00762186">
        <w:rPr>
          <w:color w:val="FF0000"/>
        </w:rPr>
        <w:t>is ten or more.</w:t>
      </w:r>
    </w:p>
    <w:sectPr w:rsidR="00762186" w:rsidRPr="007621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C3B01"/>
    <w:multiLevelType w:val="hybridMultilevel"/>
    <w:tmpl w:val="67B89D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0350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67E"/>
    <w:rsid w:val="00002E50"/>
    <w:rsid w:val="00014C26"/>
    <w:rsid w:val="00045CC2"/>
    <w:rsid w:val="00067B38"/>
    <w:rsid w:val="00074142"/>
    <w:rsid w:val="00086CD3"/>
    <w:rsid w:val="000A461F"/>
    <w:rsid w:val="000C3130"/>
    <w:rsid w:val="000C5347"/>
    <w:rsid w:val="000C68AB"/>
    <w:rsid w:val="000F4777"/>
    <w:rsid w:val="00132592"/>
    <w:rsid w:val="00151F1E"/>
    <w:rsid w:val="001568FB"/>
    <w:rsid w:val="001608D9"/>
    <w:rsid w:val="001644EF"/>
    <w:rsid w:val="0019221B"/>
    <w:rsid w:val="0019396A"/>
    <w:rsid w:val="001968C2"/>
    <w:rsid w:val="001E20A7"/>
    <w:rsid w:val="00210FD7"/>
    <w:rsid w:val="0024340E"/>
    <w:rsid w:val="00267146"/>
    <w:rsid w:val="002E3584"/>
    <w:rsid w:val="002F237B"/>
    <w:rsid w:val="00300598"/>
    <w:rsid w:val="003041F9"/>
    <w:rsid w:val="003502BB"/>
    <w:rsid w:val="00372A64"/>
    <w:rsid w:val="00374BF9"/>
    <w:rsid w:val="00415638"/>
    <w:rsid w:val="00451DF1"/>
    <w:rsid w:val="004A71B9"/>
    <w:rsid w:val="004B7357"/>
    <w:rsid w:val="004F15D7"/>
    <w:rsid w:val="005202FF"/>
    <w:rsid w:val="00531397"/>
    <w:rsid w:val="00592122"/>
    <w:rsid w:val="005931C8"/>
    <w:rsid w:val="005A3D94"/>
    <w:rsid w:val="005B0C97"/>
    <w:rsid w:val="005C0E71"/>
    <w:rsid w:val="005E79D9"/>
    <w:rsid w:val="00603789"/>
    <w:rsid w:val="0061260B"/>
    <w:rsid w:val="00613976"/>
    <w:rsid w:val="00657D61"/>
    <w:rsid w:val="00675DF0"/>
    <w:rsid w:val="00695DF9"/>
    <w:rsid w:val="006B2F1F"/>
    <w:rsid w:val="006C0A42"/>
    <w:rsid w:val="006C2F0C"/>
    <w:rsid w:val="006C6B28"/>
    <w:rsid w:val="006D2597"/>
    <w:rsid w:val="006E0E53"/>
    <w:rsid w:val="006F7DE2"/>
    <w:rsid w:val="00707875"/>
    <w:rsid w:val="007374F2"/>
    <w:rsid w:val="0074644D"/>
    <w:rsid w:val="00762186"/>
    <w:rsid w:val="00777000"/>
    <w:rsid w:val="00781D97"/>
    <w:rsid w:val="00795FB7"/>
    <w:rsid w:val="007B53F3"/>
    <w:rsid w:val="007C1A0C"/>
    <w:rsid w:val="0082267E"/>
    <w:rsid w:val="008577B4"/>
    <w:rsid w:val="008A0911"/>
    <w:rsid w:val="0091651D"/>
    <w:rsid w:val="0091783A"/>
    <w:rsid w:val="00920BDB"/>
    <w:rsid w:val="0094280D"/>
    <w:rsid w:val="00950B84"/>
    <w:rsid w:val="00956920"/>
    <w:rsid w:val="009A70D9"/>
    <w:rsid w:val="00A01802"/>
    <w:rsid w:val="00A21CE0"/>
    <w:rsid w:val="00A403FA"/>
    <w:rsid w:val="00A52AF7"/>
    <w:rsid w:val="00A721A9"/>
    <w:rsid w:val="00A97AF3"/>
    <w:rsid w:val="00AD3F80"/>
    <w:rsid w:val="00AD7829"/>
    <w:rsid w:val="00AF4E74"/>
    <w:rsid w:val="00AF6CA5"/>
    <w:rsid w:val="00B3551D"/>
    <w:rsid w:val="00B4575C"/>
    <w:rsid w:val="00B55123"/>
    <w:rsid w:val="00BC754E"/>
    <w:rsid w:val="00BE5D0F"/>
    <w:rsid w:val="00BF1DF5"/>
    <w:rsid w:val="00C10D77"/>
    <w:rsid w:val="00C66181"/>
    <w:rsid w:val="00C737F1"/>
    <w:rsid w:val="00CC11AE"/>
    <w:rsid w:val="00CC5AD9"/>
    <w:rsid w:val="00CE6E90"/>
    <w:rsid w:val="00D22425"/>
    <w:rsid w:val="00D23456"/>
    <w:rsid w:val="00D42CA2"/>
    <w:rsid w:val="00D512E0"/>
    <w:rsid w:val="00D5224A"/>
    <w:rsid w:val="00D63B82"/>
    <w:rsid w:val="00D86F7A"/>
    <w:rsid w:val="00D92005"/>
    <w:rsid w:val="00DE0875"/>
    <w:rsid w:val="00DE7BD1"/>
    <w:rsid w:val="00E07099"/>
    <w:rsid w:val="00E12F6A"/>
    <w:rsid w:val="00E21D60"/>
    <w:rsid w:val="00E23ACA"/>
    <w:rsid w:val="00E34636"/>
    <w:rsid w:val="00E95A1C"/>
    <w:rsid w:val="00E96CD2"/>
    <w:rsid w:val="00E97B25"/>
    <w:rsid w:val="00EC0B89"/>
    <w:rsid w:val="00F1394C"/>
    <w:rsid w:val="00F1488A"/>
    <w:rsid w:val="00F333E7"/>
    <w:rsid w:val="00F42E93"/>
    <w:rsid w:val="00F4780F"/>
    <w:rsid w:val="00F752B7"/>
    <w:rsid w:val="00FB53A6"/>
    <w:rsid w:val="00FD0FDF"/>
    <w:rsid w:val="00FF47A2"/>
    <w:rsid w:val="00FF531F"/>
    <w:rsid w:val="02B6E0FA"/>
    <w:rsid w:val="03C497AE"/>
    <w:rsid w:val="06FAE8CA"/>
    <w:rsid w:val="0748B37E"/>
    <w:rsid w:val="07B48BF0"/>
    <w:rsid w:val="09155B5D"/>
    <w:rsid w:val="0AD8D386"/>
    <w:rsid w:val="0B2BCA18"/>
    <w:rsid w:val="0CCDB47C"/>
    <w:rsid w:val="0CEFECBE"/>
    <w:rsid w:val="0D3F6577"/>
    <w:rsid w:val="0D851C22"/>
    <w:rsid w:val="0F647CFD"/>
    <w:rsid w:val="0F8B5A48"/>
    <w:rsid w:val="11A9E663"/>
    <w:rsid w:val="125B4DCB"/>
    <w:rsid w:val="127B1E85"/>
    <w:rsid w:val="137AE33F"/>
    <w:rsid w:val="17642A94"/>
    <w:rsid w:val="1A0CC0D5"/>
    <w:rsid w:val="1AF3017A"/>
    <w:rsid w:val="1C1701B0"/>
    <w:rsid w:val="1D20393C"/>
    <w:rsid w:val="1D2D7A89"/>
    <w:rsid w:val="200477BD"/>
    <w:rsid w:val="216C10A9"/>
    <w:rsid w:val="253180B4"/>
    <w:rsid w:val="2633A4C7"/>
    <w:rsid w:val="2889CCC9"/>
    <w:rsid w:val="288D76E1"/>
    <w:rsid w:val="2A970A8E"/>
    <w:rsid w:val="2B767B3E"/>
    <w:rsid w:val="2CB2F48D"/>
    <w:rsid w:val="2DC89BFC"/>
    <w:rsid w:val="2F3B54F8"/>
    <w:rsid w:val="3024907E"/>
    <w:rsid w:val="347C84C8"/>
    <w:rsid w:val="36A059FB"/>
    <w:rsid w:val="37361A19"/>
    <w:rsid w:val="37B2B19D"/>
    <w:rsid w:val="4064D375"/>
    <w:rsid w:val="40B269AE"/>
    <w:rsid w:val="40C30E9A"/>
    <w:rsid w:val="41ABE8E7"/>
    <w:rsid w:val="43B1B38E"/>
    <w:rsid w:val="43BCFB95"/>
    <w:rsid w:val="4693F894"/>
    <w:rsid w:val="46BE389F"/>
    <w:rsid w:val="47DB02E5"/>
    <w:rsid w:val="4B7C1824"/>
    <w:rsid w:val="4B7C3852"/>
    <w:rsid w:val="4CC2B634"/>
    <w:rsid w:val="4D099E3E"/>
    <w:rsid w:val="52A1BCE9"/>
    <w:rsid w:val="53176CFF"/>
    <w:rsid w:val="547A8669"/>
    <w:rsid w:val="578A218D"/>
    <w:rsid w:val="5A0B0167"/>
    <w:rsid w:val="5B0DE175"/>
    <w:rsid w:val="5D792D27"/>
    <w:rsid w:val="5F114434"/>
    <w:rsid w:val="615DBDD4"/>
    <w:rsid w:val="62842E34"/>
    <w:rsid w:val="62CC76C3"/>
    <w:rsid w:val="62FC6FBA"/>
    <w:rsid w:val="64D9410D"/>
    <w:rsid w:val="6875D163"/>
    <w:rsid w:val="68F24F7B"/>
    <w:rsid w:val="6CB0DC90"/>
    <w:rsid w:val="6DB0AB32"/>
    <w:rsid w:val="6FABF618"/>
    <w:rsid w:val="757F14DE"/>
    <w:rsid w:val="76320800"/>
    <w:rsid w:val="76D4DB92"/>
    <w:rsid w:val="787DE039"/>
    <w:rsid w:val="79D05C85"/>
    <w:rsid w:val="7B679D14"/>
    <w:rsid w:val="7FFCA3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C800E"/>
  <w15:chartTrackingRefBased/>
  <w15:docId w15:val="{FAF15C2F-8D3E-4304-9B68-D0F33FEAA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26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26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26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26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26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26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26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26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26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6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26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26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26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26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26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26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26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267E"/>
    <w:rPr>
      <w:rFonts w:eastAsiaTheme="majorEastAsia" w:cstheme="majorBidi"/>
      <w:color w:val="272727" w:themeColor="text1" w:themeTint="D8"/>
    </w:rPr>
  </w:style>
  <w:style w:type="paragraph" w:styleId="Title">
    <w:name w:val="Title"/>
    <w:basedOn w:val="Normal"/>
    <w:next w:val="Normal"/>
    <w:link w:val="TitleChar"/>
    <w:uiPriority w:val="10"/>
    <w:qFormat/>
    <w:rsid w:val="008226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26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26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26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267E"/>
    <w:pPr>
      <w:spacing w:before="160"/>
      <w:jc w:val="center"/>
    </w:pPr>
    <w:rPr>
      <w:i/>
      <w:iCs/>
      <w:color w:val="404040" w:themeColor="text1" w:themeTint="BF"/>
    </w:rPr>
  </w:style>
  <w:style w:type="character" w:customStyle="1" w:styleId="QuoteChar">
    <w:name w:val="Quote Char"/>
    <w:basedOn w:val="DefaultParagraphFont"/>
    <w:link w:val="Quote"/>
    <w:uiPriority w:val="29"/>
    <w:rsid w:val="0082267E"/>
    <w:rPr>
      <w:i/>
      <w:iCs/>
      <w:color w:val="404040" w:themeColor="text1" w:themeTint="BF"/>
    </w:rPr>
  </w:style>
  <w:style w:type="paragraph" w:styleId="ListParagraph">
    <w:name w:val="List Paragraph"/>
    <w:basedOn w:val="Normal"/>
    <w:uiPriority w:val="34"/>
    <w:qFormat/>
    <w:rsid w:val="0082267E"/>
    <w:pPr>
      <w:ind w:left="720"/>
      <w:contextualSpacing/>
    </w:pPr>
  </w:style>
  <w:style w:type="character" w:styleId="IntenseEmphasis">
    <w:name w:val="Intense Emphasis"/>
    <w:basedOn w:val="DefaultParagraphFont"/>
    <w:uiPriority w:val="21"/>
    <w:qFormat/>
    <w:rsid w:val="0082267E"/>
    <w:rPr>
      <w:i/>
      <w:iCs/>
      <w:color w:val="0F4761" w:themeColor="accent1" w:themeShade="BF"/>
    </w:rPr>
  </w:style>
  <w:style w:type="paragraph" w:styleId="IntenseQuote">
    <w:name w:val="Intense Quote"/>
    <w:basedOn w:val="Normal"/>
    <w:next w:val="Normal"/>
    <w:link w:val="IntenseQuoteChar"/>
    <w:uiPriority w:val="30"/>
    <w:qFormat/>
    <w:rsid w:val="008226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267E"/>
    <w:rPr>
      <w:i/>
      <w:iCs/>
      <w:color w:val="0F4761" w:themeColor="accent1" w:themeShade="BF"/>
    </w:rPr>
  </w:style>
  <w:style w:type="character" w:styleId="IntenseReference">
    <w:name w:val="Intense Reference"/>
    <w:basedOn w:val="DefaultParagraphFont"/>
    <w:uiPriority w:val="32"/>
    <w:qFormat/>
    <w:rsid w:val="0082267E"/>
    <w:rPr>
      <w:b/>
      <w:bCs/>
      <w:smallCaps/>
      <w:color w:val="0F4761" w:themeColor="accent1" w:themeShade="BF"/>
      <w:spacing w:val="5"/>
    </w:rPr>
  </w:style>
  <w:style w:type="character" w:styleId="Hyperlink">
    <w:name w:val="Hyperlink"/>
    <w:basedOn w:val="DefaultParagraphFont"/>
    <w:uiPriority w:val="99"/>
    <w:unhideWhenUsed/>
    <w:rsid w:val="00FF531F"/>
    <w:rPr>
      <w:color w:val="467886" w:themeColor="hyperlink"/>
      <w:u w:val="single"/>
    </w:rPr>
  </w:style>
  <w:style w:type="character" w:styleId="UnresolvedMention">
    <w:name w:val="Unresolved Mention"/>
    <w:basedOn w:val="DefaultParagraphFont"/>
    <w:uiPriority w:val="99"/>
    <w:semiHidden/>
    <w:unhideWhenUsed/>
    <w:rsid w:val="00FF53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da.org/about-us/our-structure/the-board-pec-and-leadership/changing-the-board-structure/"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Skelton</dc:creator>
  <cp:keywords/>
  <dc:description/>
  <cp:lastModifiedBy>Merete Ficken</cp:lastModifiedBy>
  <cp:revision>2</cp:revision>
  <dcterms:created xsi:type="dcterms:W3CDTF">2026-09-29T07:19:00Z</dcterms:created>
  <dcterms:modified xsi:type="dcterms:W3CDTF">2026-09-29T07:19:00Z</dcterms:modified>
</cp:coreProperties>
</file>